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tLeast" w:line="315" w:before="0" w:after="0"/>
        <w:jc w:val="center"/>
        <w:rPr>
          <w:rFonts w:eastAsia="Times New Roman" w:cs="Times New Roman"/>
          <w:b/>
          <w:bCs/>
          <w:color w:val="2C2D2E"/>
          <w:sz w:val="24"/>
          <w:szCs w:val="24"/>
          <w:shd w:fill="FFFFFF" w:val="clear"/>
          <w:lang w:eastAsia="ru-RU"/>
        </w:rPr>
      </w:pPr>
      <w:r>
        <w:rPr>
          <w:rFonts w:eastAsia="Times New Roman" w:cs="Times New Roman"/>
          <w:b/>
          <w:bCs/>
          <w:color w:val="2C2D2E"/>
          <w:sz w:val="24"/>
          <w:szCs w:val="24"/>
          <w:shd w:fill="FFFFFF" w:val="clear"/>
          <w:lang w:eastAsia="ru-RU"/>
        </w:rPr>
        <w:t>ПАМЯТКА ДЛЯ УЧАЩИХСЯ И РОДИТЕЛЕЙ</w:t>
      </w:r>
    </w:p>
    <w:p>
      <w:pPr>
        <w:pStyle w:val="Normal"/>
        <w:shd w:val="clear" w:color="auto" w:fill="FFFFFF"/>
        <w:spacing w:lineRule="atLeast" w:line="315" w:before="0" w:after="0"/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C2D2E"/>
          <w:sz w:val="24"/>
          <w:szCs w:val="24"/>
          <w:shd w:fill="FFFFFF" w:val="clear"/>
          <w:lang w:eastAsia="ru-RU"/>
        </w:rPr>
        <w:t>Что такое буллинг (травля) и как действовать в такой ситуации?»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shd w:fill="FFFFFF" w:val="clear"/>
          <w:lang w:eastAsia="ru-RU"/>
        </w:rPr>
        <w:t>Что такое буллинг (травля)?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Буллинг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 </w:t>
      </w:r>
      <w:r>
        <w:rPr>
          <w:rFonts w:eastAsia="Times New Roman" w:cs="Times New Roman"/>
          <w:i/>
          <w:iCs/>
          <w:color w:val="2C2D2E"/>
          <w:sz w:val="24"/>
          <w:szCs w:val="24"/>
          <w:lang w:eastAsia="ru-RU"/>
        </w:rPr>
        <w:t>–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Цель буллинга: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 затравить жертву, вызвать у нее страх, деморализовать, унизить, подчинить своей воле.</w:t>
      </w:r>
      <w:bookmarkStart w:id="0" w:name="_GoBack"/>
      <w:bookmarkEnd w:id="0"/>
    </w:p>
    <w:p>
      <w:pPr>
        <w:pStyle w:val="Normal"/>
        <w:shd w:val="clear" w:color="auto" w:fill="FFFFFF"/>
        <w:spacing w:lineRule="atLeast" w:line="315" w:before="0" w:after="0"/>
        <w:ind w:left="601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shd w:fill="FFFFFF" w:val="clear"/>
          <w:lang w:eastAsia="ru-RU"/>
        </w:rPr>
        <w:t>Как действовать?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Любая проблема насилия  решается только тогда, когда есть тот, кто ее решает, кто берет на себя ответственность. Если взрослые будут разводить руками и говорить «ну, что поделать, такие сейчас дети», ничего не изменится.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Назовете происходящее своим именем - травля. Неназванную проблему решать невозможно.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Необходимо дать однозначную оценку травле. Люди могут быть очень разными, они могут нравиться друг другу больше или меньше, но это не повод травить и грызть друг друга.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Рекомендации жертвам буллинга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Как разговаривать с ребенком о проблеме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Внимательно выслушать, не отвлекаясь на посторонние дела. Поддержите и успокойте: «Хорошо, что ты мне всё рассказал! Я тебе верю. Ты не виноват в том, что случилось. Я тебе помогу».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Не торопиться с выводами. Постараться узнать детали.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Проявить сочувствие к ребенку, принять его болезненные чувства.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Дать понять ребенку, что вы его поддерживаете и готовы помогать.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Не обвинять ребенка. Уверить ребенка в том, что проблема не у того, кто является жертвой, а у того, кто выступает агрессором.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Осознать свои чувства и переживания. Не впадать в сильные эмоции. Постараться трезво оценить происходящее.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Спросить ребенка, какое решение проблемы его бы устроило.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Дать советы, как отвечать обидчикам.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Что нельзя делать родителям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Искать причину в жертве травли. Обвинять жертву травли в том, что ее травят. («Сам виноват, не умеет общаться, плохо учится, не умеет находить общий язык с остальными, не может за себя постоять»).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Ждать, что ситуация разрешится сама.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Не замечать проблему.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Путать травлю, конфликт и непопулярность.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Считать травлю исключительно проблемой жертвы.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Давить на жалость к жертве.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Отправлять ребенка самостоятельно разбираться со своими проблемами.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Самим разбираться с обидчиками.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Какие советы нельзя давать ребенку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«Не обращай внимания»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«Дай сдачи»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«Разбирайся сам со своими проблемами»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«Учись налаживать отношения»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«Не бойся»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2C2D2E"/>
          <w:sz w:val="24"/>
          <w:szCs w:val="24"/>
          <w:lang w:eastAsia="ru-RU"/>
        </w:rPr>
        <w:t>Рекомендации  родителям жертв буллинга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Заручитесь поддержкой классного руководителя и педагогов. Объясните им положение вещей и попытайтесь добраться до сути конфликта: возможно, учителям известно гораздо больше, чем вам.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Пообщайтесь с родителями обидчика, но обязательно предварительно обговорите это с вашим ребенком. Делать это лучше всего тет-а-тет, не вынося на всеобщее обозрение.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Если же есть реальная угроза жизни, здоровью или благополучию, то вместе со всеми собранными доказательствами нужно направиться к директору школы.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Формируйте буферную зону. Помогите ребёнку укреплять уже имеющиеся связи и строить новые, заводить друзей, которые могли бы прийти ему на помощь в беде, встать на его сторону или хотя бы сообщить учителям и взрослым о том, что происходит в раздевалке, на школьном дворе или в туалете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Если ситуация зашла слишком далеко и не помогают ни разговоры с родителями обидчика, ни другие методы — переводите своего ребёнка в другую школу. Безусловно, это стресс, однако гораздо меньший, чем ежедневная травля и унижения.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Обратитесь к психологу.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2C2D2E"/>
          <w:sz w:val="19"/>
          <w:szCs w:val="19"/>
          <w:lang w:eastAsia="ru-RU"/>
        </w:rPr>
        <w:t> 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Инициатор травли зачастую нуждается в помощи не меньше, чем и ее жертва.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Агрессор нередко ведет себя так потому, что испытывает неуверенность, страх, бессилие. Иногда над ним тоже кто-то издевается. Попытайтесь выяснить, почему ребенок ведет себя таким образом.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Четко назовите то, что происходит: «То, что ты делаешь — это насилие». Чаще всего дети не осознают, что происходит, для них все может выглядеть безобидной игрой или проявлением личной неприязни.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Попросите ребенка поставить себя на место жертвы, описывая конкретные действия: «Вот представь, ты приходишь в класс, никто с тобой не здоровается, а только хихикают между собой, глядя на тебя. Твои вещи как бы случайно роняют на пол. На перемене тебя толкают и запирают в туалете, а потом прячут твой портфель, выбросив в мусорную корзину все его содержимое».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Обозначьте отношение к происходящему: «Это серьезная проблема, причем не только твоя, а всей группы (класса, компании). Есть проблемы, болезни, которыми болеют не люди, а коллективы. Так у вас и произошло. Нужно срочно принимать меры, вам нужна помощь».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Можно посмотреть вместе фильм о травле («Чучело», «Повелитель мух»). Посочувствуйте переживаниям ребенка, который представил себя жертвой. Покажите пример того, как с этим обходиться — «да, это было бы тяжело».*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Поддержите вашего ребенка в намерении измениться. Хвалите его за соблюдение установленных школьных правил поведения, скажите, что вы будете помогать ему изменить его поведение — продумайте план мероприятий, способствующих позитивным изменениям.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 xml:space="preserve">• 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Позитивно проводите с вашим ребенком время.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 w:ascii="Symbol" w:hAnsi="Symbol"/>
          <w:color w:val="2C2D2E"/>
          <w:sz w:val="20"/>
          <w:szCs w:val="20"/>
          <w:lang w:eastAsia="ru-RU"/>
        </w:rPr>
        <w:t></w:t>
      </w:r>
      <w:r>
        <w:rPr>
          <w:rFonts w:eastAsia="Times New Roman" w:cs="Times New Roman"/>
          <w:color w:val="2C2D2E"/>
          <w:sz w:val="14"/>
          <w:szCs w:val="14"/>
          <w:lang w:eastAsia="ru-RU"/>
        </w:rPr>
        <w:t>                 </w:t>
      </w:r>
      <w:r>
        <w:rPr>
          <w:rFonts w:eastAsia="Times New Roman" w:cs="Times New Roman"/>
          <w:color w:val="2C2D2E"/>
          <w:sz w:val="24"/>
          <w:szCs w:val="24"/>
          <w:lang w:eastAsia="ru-RU"/>
        </w:rPr>
        <w:t>Контролируйте.</w:t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tLeast" w:line="315" w:before="0" w:after="0"/>
        <w:ind w:left="820"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/>
      </w:r>
    </w:p>
    <w:p>
      <w:pPr>
        <w:pStyle w:val="Normal"/>
        <w:shd w:val="clear" w:color="auto" w:fill="FFFFFF"/>
        <w:spacing w:before="0" w:after="0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 </w:t>
      </w:r>
    </w:p>
    <w:p>
      <w:pPr>
        <w:pStyle w:val="Style14"/>
        <w:spacing w:before="0" w:after="0"/>
        <w:ind w:firstLine="709"/>
        <w:jc w:val="both"/>
        <w:rPr>
          <w:color w:val="000000"/>
        </w:rPr>
      </w:pPr>
      <w:r>
        <w:rPr>
          <w:color w:val="000000"/>
        </w:rPr>
        <w:drawing>
          <wp:inline distT="0" distB="0" distL="0" distR="0">
            <wp:extent cx="2354580" cy="17297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pBdr/>
        <w:spacing w:before="0" w:after="0"/>
        <w:jc w:val="center"/>
        <w:rPr>
          <w:color w:val="C9211E"/>
        </w:rPr>
      </w:pPr>
      <w:r>
        <w:rPr>
          <w:rFonts w:ascii="Arial" w:hAnsi="Arial"/>
          <w:color w:val="C9211E"/>
          <w:sz w:val="44"/>
        </w:rPr>
        <w:t>Возможности и условия (алгоритм) получения психолого-педагогической и социальной</w:t>
      </w:r>
      <w:r>
        <w:rPr>
          <w:color w:val="C9211E"/>
        </w:rPr>
        <w:t xml:space="preserve"> </w:t>
      </w:r>
      <w:r>
        <w:rPr>
          <w:rFonts w:ascii="Arial" w:hAnsi="Arial"/>
          <w:color w:val="C9211E"/>
          <w:sz w:val="44"/>
        </w:rPr>
        <w:t>помощи, т том числе в случае буллинга</w:t>
      </w:r>
      <w:r>
        <w:rPr>
          <w:color w:val="C9211E"/>
        </w:rPr>
        <w:t xml:space="preserve"> </w:t>
      </w:r>
      <w:r>
        <w:rPr>
          <w:rFonts w:ascii="Arial" w:hAnsi="Arial"/>
          <w:color w:val="C9211E"/>
          <w:sz w:val="44"/>
        </w:rPr>
        <w:t>(травли)</w:t>
      </w:r>
    </w:p>
    <w:p>
      <w:pPr>
        <w:pStyle w:val="Style14"/>
        <w:pBdr/>
        <w:spacing w:before="0" w:after="0"/>
        <w:jc w:val="center"/>
        <w:rPr/>
      </w:pPr>
      <w:r>
        <w:rPr/>
        <w:t> </w:t>
      </w:r>
    </w:p>
    <w:p>
      <w:pPr>
        <w:pStyle w:val="Style14"/>
        <w:pBdr/>
        <w:spacing w:before="0" w:after="0"/>
        <w:jc w:val="center"/>
        <w:rPr/>
      </w:pPr>
      <w:r>
        <w:rPr/>
        <w:t> </w:t>
      </w:r>
    </w:p>
    <w:p>
      <w:pPr>
        <w:pStyle w:val="Style14"/>
        <w:pBdr/>
        <w:shd w:fill="FFFFFF" w:val="clear"/>
        <w:spacing w:before="90" w:after="210"/>
        <w:rPr>
          <w:rFonts w:ascii="Montserrat" w:hAnsi="Montserrat"/>
          <w:color w:val="FF0000"/>
          <w:sz w:val="28"/>
        </w:rPr>
      </w:pPr>
      <w:r>
        <w:rPr>
          <w:rFonts w:ascii="Montserrat" w:hAnsi="Montserrat"/>
          <w:color w:val="FF0000"/>
          <w:sz w:val="28"/>
        </w:rPr>
        <w:t>Единый общероссийский номер детского телефона доверия:</w:t>
      </w:r>
    </w:p>
    <w:p>
      <w:pPr>
        <w:pStyle w:val="Style14"/>
        <w:pBdr/>
        <w:shd w:fill="FFFFFF" w:val="clear"/>
        <w:spacing w:lineRule="atLeast" w:line="479" w:before="75" w:after="200"/>
        <w:jc w:val="center"/>
        <w:rPr>
          <w:rFonts w:ascii="Montserrat" w:hAnsi="Montserrat"/>
          <w:b/>
          <w:color w:val="FF0000"/>
          <w:sz w:val="56"/>
          <w:szCs w:val="56"/>
        </w:rPr>
      </w:pPr>
      <w:r>
        <w:rPr>
          <w:rFonts w:ascii="Montserrat" w:hAnsi="Montserrat"/>
          <w:b/>
          <w:color w:val="FF0000"/>
          <w:sz w:val="56"/>
          <w:szCs w:val="56"/>
        </w:rPr>
        <w:t>8-800-2000-122 (круглосуточно).</w:t>
      </w:r>
    </w:p>
    <w:p>
      <w:pPr>
        <w:pStyle w:val="Style14"/>
        <w:pBdr/>
        <w:spacing w:before="0" w:after="0"/>
        <w:jc w:val="center"/>
        <w:rPr/>
      </w:pPr>
      <w:r>
        <w:rPr/>
        <w:t> </w:t>
      </w:r>
    </w:p>
    <w:p>
      <w:pPr>
        <w:pStyle w:val="2"/>
        <w:pBdr/>
        <w:shd w:fill="FFFFFF" w:val="clear"/>
        <w:spacing w:lineRule="atLeast" w:line="479" w:before="300" w:after="210"/>
        <w:jc w:val="center"/>
        <w:rPr/>
      </w:pPr>
      <w:r>
        <w:rPr/>
        <w:t> 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auto"/>
    <w:pitch w:val="default"/>
  </w:font>
  <w:font w:name="Montserrat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LibreOffice/7.5.1.2$Windows_X86_64 LibreOffice_project/fcbaee479e84c6cd81291587d2ee68cba099e129</Application>
  <AppVersion>15.0000</AppVersion>
  <Pages>3</Pages>
  <Words>763</Words>
  <Characters>4490</Characters>
  <CharactersWithSpaces>5774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2024-02-09T13:18:00Z</dcterms:created>
  <dc:creator>Пользователь</dc:creator>
  <dc:description/>
  <dc:language>ru-RU</dc:language>
  <cp:lastModifiedBy/>
  <dcterms:modified xsi:type="dcterms:W3CDTF">2025-02-05T09:40:32Z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