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Изменения ОГЭ-2026: литература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Структура КИМ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изменилась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Содержание КИМ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изменилось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Критерии оценивания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За задания 1.1/1.2 и 3.1/3.2 максимальный первичный балл повысили с 4 до 5;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за задание 4 максимальный первичный балл снизили с 8 до 7;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в задании 5 добавили критерий «Фактологическая точность сочинения», который оценивается 2 баллами;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sz w:val="24"/>
          <w:szCs w:val="24"/>
          <w:rtl w:val="0"/>
        </w:rPr>
        <w:t xml:space="preserve">в задании 5 по критерию К1 балл снизили с 3 до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Максимальный первичный балл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изменился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